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95ED0" w14:textId="4971E60B" w:rsidR="00C46109" w:rsidRPr="006D3AC7" w:rsidRDefault="00C46109" w:rsidP="00C46109">
      <w:pPr>
        <w:pStyle w:val="Heading1"/>
        <w:rPr>
          <w:szCs w:val="22"/>
          <w:lang w:val="en-AU"/>
        </w:rPr>
      </w:pPr>
    </w:p>
    <w:tbl>
      <w:tblPr>
        <w:tblStyle w:val="TableGridLight1"/>
        <w:tblW w:w="9351" w:type="dxa"/>
        <w:tblLayout w:type="fixed"/>
        <w:tblLook w:val="0420" w:firstRow="1" w:lastRow="0" w:firstColumn="0" w:lastColumn="0" w:noHBand="0" w:noVBand="1"/>
      </w:tblPr>
      <w:tblGrid>
        <w:gridCol w:w="7398"/>
        <w:gridCol w:w="677"/>
        <w:gridCol w:w="567"/>
        <w:gridCol w:w="709"/>
      </w:tblGrid>
      <w:tr w:rsidR="00C46109" w:rsidRPr="004B00E1" w14:paraId="680CEE60" w14:textId="77777777" w:rsidTr="004F4942">
        <w:tc>
          <w:tcPr>
            <w:tcW w:w="7398" w:type="dxa"/>
            <w:shd w:val="clear" w:color="auto" w:fill="2D2A67"/>
          </w:tcPr>
          <w:p w14:paraId="78672DCC" w14:textId="319308E4" w:rsidR="00C46109" w:rsidRPr="004F4942" w:rsidRDefault="00744C26" w:rsidP="00D91294">
            <w:pPr>
              <w:spacing w:before="60" w:after="60"/>
              <w:rPr>
                <w:rFonts w:cs="Arial"/>
                <w:b/>
                <w:bCs/>
                <w:sz w:val="24"/>
                <w:szCs w:val="24"/>
              </w:rPr>
            </w:pPr>
            <w:bookmarkStart w:id="0" w:name="_Toc8909430"/>
            <w:bookmarkStart w:id="1" w:name="_Toc40440441"/>
            <w:bookmarkStart w:id="2" w:name="_Toc40627193"/>
            <w:bookmarkStart w:id="3" w:name="_Toc40627481"/>
            <w:r w:rsidRPr="004F4942">
              <w:rPr>
                <w:b/>
                <w:bCs/>
                <w:sz w:val="24"/>
                <w:szCs w:val="24"/>
                <w:lang w:val="en-AU"/>
              </w:rPr>
              <w:t>2020 Company tax return checklist</w:t>
            </w:r>
            <w:bookmarkEnd w:id="0"/>
            <w:bookmarkEnd w:id="1"/>
            <w:bookmarkEnd w:id="2"/>
            <w:bookmarkEnd w:id="3"/>
          </w:p>
        </w:tc>
        <w:tc>
          <w:tcPr>
            <w:tcW w:w="677" w:type="dxa"/>
            <w:shd w:val="clear" w:color="auto" w:fill="2D2A67"/>
          </w:tcPr>
          <w:p w14:paraId="2954DBF4" w14:textId="77777777" w:rsidR="00C46109" w:rsidRPr="004F4942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4F4942">
              <w:rPr>
                <w:rFonts w:cs="Arial"/>
                <w:b/>
                <w:sz w:val="24"/>
                <w:szCs w:val="24"/>
              </w:rPr>
              <w:t>Yes</w:t>
            </w:r>
          </w:p>
        </w:tc>
        <w:tc>
          <w:tcPr>
            <w:tcW w:w="567" w:type="dxa"/>
            <w:shd w:val="clear" w:color="auto" w:fill="2D2A67"/>
          </w:tcPr>
          <w:p w14:paraId="3786E866" w14:textId="77777777" w:rsidR="00C46109" w:rsidRPr="004F4942" w:rsidRDefault="00C46109" w:rsidP="00D91294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4F4942">
              <w:rPr>
                <w:rFonts w:cs="Arial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  <w:shd w:val="clear" w:color="auto" w:fill="2D2A67"/>
          </w:tcPr>
          <w:p w14:paraId="4D8E52D7" w14:textId="77777777" w:rsidR="00C46109" w:rsidRPr="004F4942" w:rsidRDefault="00C46109" w:rsidP="00D91294">
            <w:pPr>
              <w:spacing w:before="60" w:after="60"/>
              <w:jc w:val="center"/>
              <w:rPr>
                <w:rFonts w:cs="Arial"/>
                <w:b/>
                <w:sz w:val="24"/>
                <w:szCs w:val="24"/>
              </w:rPr>
            </w:pPr>
            <w:r w:rsidRPr="004F4942">
              <w:rPr>
                <w:rFonts w:cs="Arial"/>
                <w:b/>
                <w:sz w:val="24"/>
                <w:szCs w:val="24"/>
              </w:rPr>
              <w:t>N/A</w:t>
            </w:r>
          </w:p>
        </w:tc>
      </w:tr>
      <w:tr w:rsidR="00C46109" w:rsidRPr="006D3AC7" w14:paraId="25899708" w14:textId="77777777" w:rsidTr="004F4942">
        <w:tc>
          <w:tcPr>
            <w:tcW w:w="7398" w:type="dxa"/>
          </w:tcPr>
          <w:p w14:paraId="5321C4C5" w14:textId="77777777" w:rsidR="00C46109" w:rsidRPr="00E258FA" w:rsidRDefault="00C46109" w:rsidP="00C46109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Is the company a small business entity (SBE) (i.e., a business that meets the $10 million aggregated turnover threshold)?  If so, confirm which concessions the company is entitled to.</w:t>
            </w:r>
          </w:p>
        </w:tc>
        <w:tc>
          <w:tcPr>
            <w:tcW w:w="677" w:type="dxa"/>
          </w:tcPr>
          <w:p w14:paraId="5186A8FC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360DA935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</w:tcPr>
          <w:p w14:paraId="4521320B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7FB7BE9A" w14:textId="77777777" w:rsidTr="004F4942">
        <w:tc>
          <w:tcPr>
            <w:tcW w:w="7398" w:type="dxa"/>
          </w:tcPr>
          <w:p w14:paraId="2A73C8E0" w14:textId="77777777" w:rsidR="00C46109" w:rsidRPr="00E258FA" w:rsidRDefault="00C46109" w:rsidP="00C46109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is an SBE, is it using the simplified depreciation rules?</w:t>
            </w:r>
          </w:p>
        </w:tc>
        <w:tc>
          <w:tcPr>
            <w:tcW w:w="677" w:type="dxa"/>
          </w:tcPr>
          <w:p w14:paraId="36EE1157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661C19E2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</w:tcPr>
          <w:p w14:paraId="5F19E6CA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56A0887A" w14:textId="77777777" w:rsidTr="004F4942">
        <w:tc>
          <w:tcPr>
            <w:tcW w:w="7398" w:type="dxa"/>
          </w:tcPr>
          <w:p w14:paraId="47181760" w14:textId="77777777" w:rsidR="00C46109" w:rsidRPr="00E258FA" w:rsidRDefault="00C46109" w:rsidP="00C46109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 xml:space="preserve">Is the company a base rate entity in </w:t>
            </w:r>
            <w:r>
              <w:rPr>
                <w:rFonts w:cs="Arial"/>
              </w:rPr>
              <w:t>2020</w:t>
            </w:r>
            <w:r w:rsidRPr="00E258FA">
              <w:rPr>
                <w:rFonts w:cs="Arial"/>
              </w:rPr>
              <w:t>?</w:t>
            </w:r>
          </w:p>
        </w:tc>
        <w:tc>
          <w:tcPr>
            <w:tcW w:w="677" w:type="dxa"/>
          </w:tcPr>
          <w:p w14:paraId="02459A6A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4341947F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</w:tcPr>
          <w:p w14:paraId="45EAAAA0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3B232384" w14:textId="77777777" w:rsidTr="004F4942">
        <w:tc>
          <w:tcPr>
            <w:tcW w:w="7398" w:type="dxa"/>
          </w:tcPr>
          <w:p w14:paraId="67A08DAE" w14:textId="77777777" w:rsidR="00C46109" w:rsidRPr="00E258FA" w:rsidRDefault="00C46109" w:rsidP="00C46109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was not incorporated in Australia, has the company’s residency been determined in line with TR 2018/5?</w:t>
            </w:r>
          </w:p>
        </w:tc>
        <w:tc>
          <w:tcPr>
            <w:tcW w:w="677" w:type="dxa"/>
          </w:tcPr>
          <w:p w14:paraId="1568327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5965BCED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</w:tcPr>
          <w:p w14:paraId="2F0DAFEF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5E67AD0A" w14:textId="77777777" w:rsidTr="004F4942">
        <w:tc>
          <w:tcPr>
            <w:tcW w:w="7398" w:type="dxa"/>
          </w:tcPr>
          <w:p w14:paraId="4E164190" w14:textId="77777777" w:rsidR="00C46109" w:rsidRPr="00E258FA" w:rsidRDefault="00C46109" w:rsidP="00C46109">
            <w:pPr>
              <w:pStyle w:val="ListParagraph"/>
              <w:numPr>
                <w:ilvl w:val="0"/>
                <w:numId w:val="10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Is the company required to lodge a Reportable tax position schedule?</w:t>
            </w:r>
          </w:p>
        </w:tc>
        <w:tc>
          <w:tcPr>
            <w:tcW w:w="677" w:type="dxa"/>
          </w:tcPr>
          <w:p w14:paraId="46DE1D82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521EE927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</w:tcPr>
          <w:p w14:paraId="06E370B6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438F9C6B" w14:textId="77777777" w:rsidTr="004F4942">
        <w:tc>
          <w:tcPr>
            <w:tcW w:w="7398" w:type="dxa"/>
            <w:shd w:val="clear" w:color="auto" w:fill="2D2A67"/>
          </w:tcPr>
          <w:p w14:paraId="4A6637F1" w14:textId="77777777" w:rsidR="00C46109" w:rsidRPr="007070C0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  <w:lang w:val="en-US"/>
              </w:rPr>
            </w:pPr>
            <w:r w:rsidRPr="007070C0">
              <w:rPr>
                <w:rFonts w:cs="Arial"/>
                <w:b/>
                <w:sz w:val="24"/>
                <w:szCs w:val="24"/>
                <w:lang w:val="en-US"/>
              </w:rPr>
              <w:t>Income</w:t>
            </w:r>
          </w:p>
        </w:tc>
        <w:tc>
          <w:tcPr>
            <w:tcW w:w="677" w:type="dxa"/>
            <w:shd w:val="clear" w:color="auto" w:fill="2D2A67"/>
          </w:tcPr>
          <w:p w14:paraId="4E7CF430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2AB0B4E6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58189EC4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</w:tr>
      <w:tr w:rsidR="00C46109" w:rsidRPr="006D3AC7" w14:paraId="3D29F43F" w14:textId="77777777" w:rsidTr="004F4942">
        <w:tc>
          <w:tcPr>
            <w:tcW w:w="7398" w:type="dxa"/>
          </w:tcPr>
          <w:p w14:paraId="77709F31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Check for any cash earnings or payments that may not have been accounted for.</w:t>
            </w:r>
          </w:p>
        </w:tc>
        <w:tc>
          <w:tcPr>
            <w:tcW w:w="677" w:type="dxa"/>
          </w:tcPr>
          <w:p w14:paraId="3698115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2DDF7D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87AE18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F076C42" w14:textId="77777777" w:rsidTr="004F4942">
        <w:tc>
          <w:tcPr>
            <w:tcW w:w="7398" w:type="dxa"/>
          </w:tcPr>
          <w:p w14:paraId="0D8BF253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Ensure trading stock figure equals closing stock account on the profit and loss account.</w:t>
            </w:r>
          </w:p>
        </w:tc>
        <w:tc>
          <w:tcPr>
            <w:tcW w:w="677" w:type="dxa"/>
          </w:tcPr>
          <w:p w14:paraId="4CDC210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3EC29A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6073EF8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1E4C351" w14:textId="77777777" w:rsidTr="004F4942">
        <w:tc>
          <w:tcPr>
            <w:tcW w:w="7398" w:type="dxa"/>
          </w:tcPr>
          <w:p w14:paraId="3AD11AB6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Agree investment income e.g. dividends, interest with external source data.</w:t>
            </w:r>
          </w:p>
        </w:tc>
        <w:tc>
          <w:tcPr>
            <w:tcW w:w="677" w:type="dxa"/>
          </w:tcPr>
          <w:p w14:paraId="02FA7FD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F0694F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A8DEDB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6CC548B5" w14:textId="77777777" w:rsidTr="004F4942">
        <w:tc>
          <w:tcPr>
            <w:tcW w:w="7398" w:type="dxa"/>
          </w:tcPr>
          <w:p w14:paraId="5025EBB7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tabs>
                <w:tab w:val="left" w:pos="1449"/>
              </w:tabs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Have employee contributions for FBT purposes been taken up in the accounts and appropriate GST journal entries made?</w:t>
            </w:r>
          </w:p>
        </w:tc>
        <w:tc>
          <w:tcPr>
            <w:tcW w:w="677" w:type="dxa"/>
          </w:tcPr>
          <w:p w14:paraId="59D0BDE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811E20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119906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794AAE3" w14:textId="77777777" w:rsidTr="004F4942">
        <w:tc>
          <w:tcPr>
            <w:tcW w:w="7398" w:type="dxa"/>
          </w:tcPr>
          <w:p w14:paraId="678335AC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tabs>
                <w:tab w:val="left" w:pos="1449"/>
              </w:tabs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Has the company made/received an allocation of profits from a professional firm? If yes, consider ATO former guidance ‘Assessing the risk: allocation of profits within professional firms’ (the guidelines could be relied upon in 2017/18</w:t>
            </w:r>
            <w:r>
              <w:rPr>
                <w:rFonts w:cs="Arial"/>
              </w:rPr>
              <w:t xml:space="preserve"> and 2018/19 </w:t>
            </w:r>
            <w:r w:rsidRPr="00E258FA">
              <w:rPr>
                <w:rFonts w:cs="Arial"/>
              </w:rPr>
              <w:t>where arrangements were entered into prior to 14 December 2017 – at the time of writing, the ATO had not issued further guid</w:t>
            </w:r>
            <w:r>
              <w:rPr>
                <w:rFonts w:cs="Arial"/>
              </w:rPr>
              <w:t>ance</w:t>
            </w:r>
            <w:r w:rsidRPr="00E258FA">
              <w:rPr>
                <w:rFonts w:cs="Arial"/>
              </w:rPr>
              <w:t xml:space="preserve"> in respect of whether the guidelines could be relied upon for 201</w:t>
            </w:r>
            <w:r>
              <w:rPr>
                <w:rFonts w:cs="Arial"/>
              </w:rPr>
              <w:t>9</w:t>
            </w:r>
            <w:r w:rsidRPr="00E258FA">
              <w:rPr>
                <w:rFonts w:cs="Arial"/>
              </w:rPr>
              <w:t>/</w:t>
            </w:r>
            <w:r>
              <w:rPr>
                <w:rFonts w:cs="Arial"/>
              </w:rPr>
              <w:t>20</w:t>
            </w:r>
            <w:r w:rsidRPr="00E258FA">
              <w:rPr>
                <w:rFonts w:cs="Arial"/>
              </w:rPr>
              <w:t>).</w:t>
            </w:r>
          </w:p>
        </w:tc>
        <w:tc>
          <w:tcPr>
            <w:tcW w:w="677" w:type="dxa"/>
          </w:tcPr>
          <w:p w14:paraId="2FAEF34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5B8DFC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06E03C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635D348" w14:textId="77777777" w:rsidTr="004F4942">
        <w:tc>
          <w:tcPr>
            <w:tcW w:w="7398" w:type="dxa"/>
            <w:shd w:val="clear" w:color="auto" w:fill="2D2A67"/>
          </w:tcPr>
          <w:p w14:paraId="3D6C9105" w14:textId="77777777" w:rsidR="00C46109" w:rsidRPr="007070C0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Expenses</w:t>
            </w:r>
          </w:p>
        </w:tc>
        <w:tc>
          <w:tcPr>
            <w:tcW w:w="677" w:type="dxa"/>
            <w:shd w:val="clear" w:color="auto" w:fill="2D2A67"/>
          </w:tcPr>
          <w:p w14:paraId="090447E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0446DA8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2D3A720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A35ED48" w14:textId="77777777" w:rsidTr="004F4942">
        <w:tc>
          <w:tcPr>
            <w:tcW w:w="7398" w:type="dxa"/>
          </w:tcPr>
          <w:p w14:paraId="49F74F57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Put through depreciation entries and agree asset balances to depreciation schedule (including journaling asset purchases and sales).</w:t>
            </w:r>
          </w:p>
        </w:tc>
        <w:tc>
          <w:tcPr>
            <w:tcW w:w="677" w:type="dxa"/>
          </w:tcPr>
          <w:p w14:paraId="2FABA2C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691AFB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E10165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6078623" w14:textId="77777777" w:rsidTr="004F4942">
        <w:tc>
          <w:tcPr>
            <w:tcW w:w="7398" w:type="dxa"/>
          </w:tcPr>
          <w:p w14:paraId="11DCCFBB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For asset purchases post-</w:t>
            </w:r>
            <w:r w:rsidRPr="000214AA">
              <w:rPr>
                <w:rFonts w:cs="Arial"/>
              </w:rPr>
              <w:t>12 March 2020</w:t>
            </w:r>
            <w:r>
              <w:rPr>
                <w:rFonts w:cs="Arial"/>
              </w:rPr>
              <w:t>, have the new rules been considered?</w:t>
            </w:r>
          </w:p>
        </w:tc>
        <w:tc>
          <w:tcPr>
            <w:tcW w:w="677" w:type="dxa"/>
          </w:tcPr>
          <w:p w14:paraId="5F19F3F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1B19CC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5D7774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3DAFA53" w14:textId="77777777" w:rsidTr="004F4942">
        <w:tc>
          <w:tcPr>
            <w:tcW w:w="7398" w:type="dxa"/>
          </w:tcPr>
          <w:p w14:paraId="69B19EB1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Perform annual entries for lease and hire purchase transactions.</w:t>
            </w:r>
          </w:p>
        </w:tc>
        <w:tc>
          <w:tcPr>
            <w:tcW w:w="677" w:type="dxa"/>
          </w:tcPr>
          <w:p w14:paraId="5E21CC0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519E3A88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E38608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63A5AB17" w14:textId="77777777" w:rsidTr="004F4942">
        <w:tc>
          <w:tcPr>
            <w:tcW w:w="7398" w:type="dxa"/>
          </w:tcPr>
          <w:p w14:paraId="52C2043D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Look for unusual balances of the profit and loss items (perhaps compare balances with the prior year).</w:t>
            </w:r>
          </w:p>
        </w:tc>
        <w:tc>
          <w:tcPr>
            <w:tcW w:w="677" w:type="dxa"/>
          </w:tcPr>
          <w:p w14:paraId="782979F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A37EDF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EB0E748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E0462BC" w14:textId="77777777" w:rsidTr="004F4942">
        <w:tc>
          <w:tcPr>
            <w:tcW w:w="7398" w:type="dxa"/>
          </w:tcPr>
          <w:p w14:paraId="65A18DF6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Accounting fees – check against billings.</w:t>
            </w:r>
          </w:p>
        </w:tc>
        <w:tc>
          <w:tcPr>
            <w:tcW w:w="677" w:type="dxa"/>
          </w:tcPr>
          <w:p w14:paraId="01CFF2D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1A38E6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A9AC1A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94034F6" w14:textId="77777777" w:rsidTr="004F4942">
        <w:tc>
          <w:tcPr>
            <w:tcW w:w="7398" w:type="dxa"/>
          </w:tcPr>
          <w:p w14:paraId="494CA72E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If fees are being paid to a service entity, ensure that the service fees are in line with TR 2006/2.</w:t>
            </w:r>
          </w:p>
        </w:tc>
        <w:tc>
          <w:tcPr>
            <w:tcW w:w="677" w:type="dxa"/>
          </w:tcPr>
          <w:p w14:paraId="1CB6643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1C30011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8A6275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6FB439D2" w14:textId="77777777" w:rsidTr="004F4942">
        <w:tc>
          <w:tcPr>
            <w:tcW w:w="7398" w:type="dxa"/>
          </w:tcPr>
          <w:p w14:paraId="4F3C7AB0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lastRenderedPageBreak/>
              <w:t xml:space="preserve">When prepayments were made during the year that cover services in the following tax year, has deductibility been determined in accordance with the prepayment rules? </w:t>
            </w:r>
          </w:p>
        </w:tc>
        <w:tc>
          <w:tcPr>
            <w:tcW w:w="677" w:type="dxa"/>
          </w:tcPr>
          <w:p w14:paraId="5E3B8A0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D2C05F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CECB3A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E8A591E" w14:textId="77777777" w:rsidTr="004F4942">
        <w:tc>
          <w:tcPr>
            <w:tcW w:w="7398" w:type="dxa"/>
          </w:tcPr>
          <w:p w14:paraId="701B23AC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Where any part of a prepayment was non-deductible in </w:t>
            </w:r>
            <w:r>
              <w:rPr>
                <w:rFonts w:cs="Arial"/>
              </w:rPr>
              <w:t>2019</w:t>
            </w:r>
            <w:r w:rsidRPr="00E258FA">
              <w:rPr>
                <w:rFonts w:cs="Arial"/>
              </w:rPr>
              <w:t xml:space="preserve"> </w:t>
            </w:r>
            <w:proofErr w:type="gramStart"/>
            <w:r w:rsidRPr="00E258FA">
              <w:rPr>
                <w:rFonts w:cs="Arial"/>
              </w:rPr>
              <w:t>as a result of</w:t>
            </w:r>
            <w:proofErr w:type="gramEnd"/>
            <w:r w:rsidRPr="00E258FA">
              <w:rPr>
                <w:rFonts w:cs="Arial"/>
              </w:rPr>
              <w:t xml:space="preserve"> the prepayment rules, is the amount deductible in </w:t>
            </w:r>
            <w:r>
              <w:rPr>
                <w:rFonts w:cs="Arial"/>
              </w:rPr>
              <w:t>2020</w:t>
            </w:r>
            <w:r w:rsidRPr="00E258FA">
              <w:rPr>
                <w:rFonts w:cs="Arial"/>
              </w:rPr>
              <w:t>?</w:t>
            </w:r>
          </w:p>
        </w:tc>
        <w:tc>
          <w:tcPr>
            <w:tcW w:w="677" w:type="dxa"/>
          </w:tcPr>
          <w:p w14:paraId="5C347D6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4BB1B3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90F645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7873D37" w14:textId="77777777" w:rsidTr="004F4942">
        <w:tc>
          <w:tcPr>
            <w:tcW w:w="7398" w:type="dxa"/>
          </w:tcPr>
          <w:p w14:paraId="7C89AE2F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Has entertainment expenditure been added back for tax </w:t>
            </w:r>
            <w:proofErr w:type="gramStart"/>
            <w:r w:rsidRPr="00E258FA">
              <w:rPr>
                <w:rFonts w:cs="Arial"/>
              </w:rPr>
              <w:t>purposes, unless</w:t>
            </w:r>
            <w:proofErr w:type="gramEnd"/>
            <w:r w:rsidRPr="00E258FA">
              <w:rPr>
                <w:rFonts w:cs="Arial"/>
              </w:rPr>
              <w:t xml:space="preserve"> it was included in the company’s FBT return?</w:t>
            </w:r>
          </w:p>
        </w:tc>
        <w:tc>
          <w:tcPr>
            <w:tcW w:w="677" w:type="dxa"/>
          </w:tcPr>
          <w:p w14:paraId="48EC3C8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9DBFA9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72A298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7429E40D" w14:textId="77777777" w:rsidTr="004F4942">
        <w:tc>
          <w:tcPr>
            <w:tcW w:w="7398" w:type="dxa"/>
          </w:tcPr>
          <w:p w14:paraId="0A442A7F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Have other non-deductible expenses been added back for tax purposes? </w:t>
            </w:r>
          </w:p>
        </w:tc>
        <w:tc>
          <w:tcPr>
            <w:tcW w:w="677" w:type="dxa"/>
          </w:tcPr>
          <w:p w14:paraId="741EF07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1FD385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A67335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0F9B5FA" w14:textId="77777777" w:rsidTr="004F4942">
        <w:tc>
          <w:tcPr>
            <w:tcW w:w="7398" w:type="dxa"/>
          </w:tcPr>
          <w:p w14:paraId="061EB732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Have movements in provisions been adjusted for (e.g., provisions for annual leave and long service leave)?</w:t>
            </w:r>
          </w:p>
        </w:tc>
        <w:tc>
          <w:tcPr>
            <w:tcW w:w="677" w:type="dxa"/>
          </w:tcPr>
          <w:p w14:paraId="63669F0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72EEB8C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B33E58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6AA69B44" w14:textId="77777777" w:rsidTr="004F4942">
        <w:tc>
          <w:tcPr>
            <w:tcW w:w="7398" w:type="dxa"/>
          </w:tcPr>
          <w:p w14:paraId="26C6FF4E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5F4B7B">
              <w:rPr>
                <w:rFonts w:cs="Arial"/>
              </w:rPr>
              <w:t xml:space="preserve">Has the </w:t>
            </w:r>
            <w:r>
              <w:rPr>
                <w:rFonts w:cs="Arial"/>
              </w:rPr>
              <w:t>company</w:t>
            </w:r>
            <w:r w:rsidRPr="005F4B7B">
              <w:rPr>
                <w:rFonts w:cs="Arial"/>
              </w:rPr>
              <w:t xml:space="preserve"> </w:t>
            </w:r>
            <w:proofErr w:type="gramStart"/>
            <w:r w:rsidRPr="005F4B7B">
              <w:rPr>
                <w:rFonts w:cs="Arial"/>
              </w:rPr>
              <w:t>paid</w:t>
            </w:r>
            <w:proofErr w:type="gramEnd"/>
            <w:r w:rsidRPr="005F4B7B">
              <w:rPr>
                <w:rFonts w:cs="Arial"/>
              </w:rPr>
              <w:t xml:space="preserve"> the required superannuation guarantee contributions for employees? If not, ensure that a Superannuation guarantee charge statement has been lodged with the ATO.</w:t>
            </w:r>
            <w:r>
              <w:rPr>
                <w:rFonts w:cs="Arial"/>
              </w:rPr>
              <w:t xml:space="preserve">  Consider the superannuation guarantee amnesty for historical errors.</w:t>
            </w:r>
          </w:p>
        </w:tc>
        <w:tc>
          <w:tcPr>
            <w:tcW w:w="677" w:type="dxa"/>
          </w:tcPr>
          <w:p w14:paraId="3B3D11C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30DED85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01EDA38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DB84A76" w14:textId="77777777" w:rsidTr="004F4942">
        <w:tc>
          <w:tcPr>
            <w:tcW w:w="7398" w:type="dxa"/>
          </w:tcPr>
          <w:p w14:paraId="149F6289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Were employee superannuation contributions ‘made’ in the current income year per TR 2010/1 (to determine deductibility)?</w:t>
            </w:r>
          </w:p>
        </w:tc>
        <w:tc>
          <w:tcPr>
            <w:tcW w:w="677" w:type="dxa"/>
          </w:tcPr>
          <w:p w14:paraId="4193EBA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2C41CE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8952BA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0586EAC" w14:textId="77777777" w:rsidTr="004F4942">
        <w:tc>
          <w:tcPr>
            <w:tcW w:w="7398" w:type="dxa"/>
          </w:tcPr>
          <w:p w14:paraId="120D4B77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Do wages on the </w:t>
            </w:r>
            <w:r>
              <w:rPr>
                <w:rFonts w:cs="Arial"/>
              </w:rPr>
              <w:t>income statements</w:t>
            </w:r>
            <w:r w:rsidRPr="00E258FA">
              <w:rPr>
                <w:rFonts w:cs="Arial"/>
              </w:rPr>
              <w:t xml:space="preserve"> agree to the general ledger and activity statements lodged?</w:t>
            </w:r>
          </w:p>
        </w:tc>
        <w:tc>
          <w:tcPr>
            <w:tcW w:w="677" w:type="dxa"/>
          </w:tcPr>
          <w:p w14:paraId="2314C95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F7D799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BAE149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E35617A" w14:textId="77777777" w:rsidTr="004F4942">
        <w:tc>
          <w:tcPr>
            <w:tcW w:w="7398" w:type="dxa"/>
          </w:tcPr>
          <w:p w14:paraId="7B9A8E74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Has the payment summary information been lodged with the ATO (where required)? </w:t>
            </w:r>
          </w:p>
        </w:tc>
        <w:tc>
          <w:tcPr>
            <w:tcW w:w="677" w:type="dxa"/>
          </w:tcPr>
          <w:p w14:paraId="7357ED6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F3B6C9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5C1FDE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1A9925E" w14:textId="77777777" w:rsidTr="004F4942">
        <w:tc>
          <w:tcPr>
            <w:tcW w:w="7398" w:type="dxa"/>
          </w:tcPr>
          <w:p w14:paraId="50E95CC3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For</w:t>
            </w:r>
            <w:r w:rsidRPr="00E258FA">
              <w:rPr>
                <w:rFonts w:cs="Arial"/>
              </w:rPr>
              <w:t xml:space="preserve"> single touch payroll </w:t>
            </w:r>
            <w:r>
              <w:rPr>
                <w:rFonts w:cs="Arial"/>
              </w:rPr>
              <w:t xml:space="preserve">purposes, </w:t>
            </w:r>
            <w:r w:rsidRPr="00E258FA">
              <w:rPr>
                <w:rFonts w:cs="Arial"/>
              </w:rPr>
              <w:t>has a finalisation declaration been performed for each employee?</w:t>
            </w:r>
          </w:p>
        </w:tc>
        <w:tc>
          <w:tcPr>
            <w:tcW w:w="677" w:type="dxa"/>
          </w:tcPr>
          <w:p w14:paraId="23987DB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C1B4C9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E5518E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B9B947B" w14:textId="77777777" w:rsidTr="004F4942">
        <w:tc>
          <w:tcPr>
            <w:tcW w:w="7398" w:type="dxa"/>
          </w:tcPr>
          <w:p w14:paraId="3160CCF5" w14:textId="77777777" w:rsidR="00C46109" w:rsidRPr="0020226C" w:rsidDel="00360C81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4B1ED4">
              <w:rPr>
                <w:rFonts w:cs="Arial"/>
              </w:rPr>
              <w:t xml:space="preserve">Did the company fail to meet its PAYGW obligations to withhold or </w:t>
            </w:r>
            <w:r w:rsidRPr="0020226C">
              <w:rPr>
                <w:rFonts w:cs="Arial"/>
              </w:rPr>
              <w:t>notify the Commissioner?  If so, a deduction is denied unless the taxpayer voluntarily discloses the issue to the ATO.</w:t>
            </w:r>
          </w:p>
        </w:tc>
        <w:tc>
          <w:tcPr>
            <w:tcW w:w="677" w:type="dxa"/>
          </w:tcPr>
          <w:p w14:paraId="69A39E4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44FD053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9BE7BA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082937D" w14:textId="77777777" w:rsidTr="004F4942">
        <w:tc>
          <w:tcPr>
            <w:tcW w:w="7398" w:type="dxa"/>
          </w:tcPr>
          <w:p w14:paraId="7A9C1D74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If the company is liable for workers compensation, have all payments been made in relevant year? </w:t>
            </w:r>
          </w:p>
        </w:tc>
        <w:tc>
          <w:tcPr>
            <w:tcW w:w="677" w:type="dxa"/>
          </w:tcPr>
          <w:p w14:paraId="5222E52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1FBCCB6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8D2F80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E52EF71" w14:textId="77777777" w:rsidTr="004F4942">
        <w:tc>
          <w:tcPr>
            <w:tcW w:w="7398" w:type="dxa"/>
          </w:tcPr>
          <w:p w14:paraId="6C6105EA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If the company is not registered for payroll tax, should it be?</w:t>
            </w:r>
          </w:p>
        </w:tc>
        <w:tc>
          <w:tcPr>
            <w:tcW w:w="677" w:type="dxa"/>
          </w:tcPr>
          <w:p w14:paraId="612CC43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D71371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B5B72E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2D1362D" w14:textId="77777777" w:rsidTr="004F4942">
        <w:tc>
          <w:tcPr>
            <w:tcW w:w="7398" w:type="dxa"/>
          </w:tcPr>
          <w:p w14:paraId="1EB88364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 xml:space="preserve">Has the June </w:t>
            </w:r>
            <w:r>
              <w:rPr>
                <w:rFonts w:cs="Arial"/>
              </w:rPr>
              <w:t>2020</w:t>
            </w:r>
            <w:r w:rsidRPr="00E258FA">
              <w:rPr>
                <w:rFonts w:cs="Arial"/>
              </w:rPr>
              <w:t xml:space="preserve"> FBT instalment been deducted per TR 95/24?</w:t>
            </w:r>
          </w:p>
        </w:tc>
        <w:tc>
          <w:tcPr>
            <w:tcW w:w="677" w:type="dxa"/>
          </w:tcPr>
          <w:p w14:paraId="279555C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270904A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003F4C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EDBA38B" w14:textId="77777777" w:rsidTr="004F4942">
        <w:tc>
          <w:tcPr>
            <w:tcW w:w="7398" w:type="dxa"/>
          </w:tcPr>
          <w:p w14:paraId="3F1840AD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If the company is engaging contractors, have you checked whether they would be classified as employees for the purposes of PAYG withholding, superannuation guarantee, workers compensation, payroll tax, etc.?</w:t>
            </w:r>
          </w:p>
        </w:tc>
        <w:tc>
          <w:tcPr>
            <w:tcW w:w="677" w:type="dxa"/>
          </w:tcPr>
          <w:p w14:paraId="20760F0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C2A714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347A6E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595C163" w14:textId="77777777" w:rsidTr="004F4942">
        <w:tc>
          <w:tcPr>
            <w:tcW w:w="7398" w:type="dxa"/>
          </w:tcPr>
          <w:p w14:paraId="2B1DF658" w14:textId="77777777" w:rsidR="00C46109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Have you considered whether the company may be eligible for the R&amp;D tax incentive?</w:t>
            </w:r>
          </w:p>
          <w:p w14:paraId="3780688F" w14:textId="77777777" w:rsidR="00C46109" w:rsidRPr="00841714" w:rsidRDefault="00C46109" w:rsidP="00D91294">
            <w:pPr>
              <w:pStyle w:val="ListParagraph"/>
              <w:numPr>
                <w:ilvl w:val="0"/>
                <w:numId w:val="0"/>
              </w:numPr>
              <w:spacing w:before="60" w:after="60"/>
              <w:ind w:left="360"/>
              <w:rPr>
                <w:rFonts w:cs="Arial"/>
              </w:rPr>
            </w:pPr>
            <w:r w:rsidRPr="0020226C">
              <w:rPr>
                <w:rFonts w:cs="Arial"/>
                <w:sz w:val="20"/>
              </w:rPr>
              <w:t xml:space="preserve">(Note that the </w:t>
            </w:r>
            <w:r w:rsidRPr="0020226C">
              <w:rPr>
                <w:i/>
                <w:sz w:val="20"/>
              </w:rPr>
              <w:t xml:space="preserve">Treasury Laws Amendment (Research and Development Tax Incentive) Bill 2019 </w:t>
            </w:r>
            <w:r w:rsidRPr="0020226C">
              <w:rPr>
                <w:sz w:val="20"/>
              </w:rPr>
              <w:t>was before Parliament at the time of writing.  The Bill proposes changes to the R&amp;D tax incentive rules from 1 July 2019).</w:t>
            </w:r>
          </w:p>
        </w:tc>
        <w:tc>
          <w:tcPr>
            <w:tcW w:w="677" w:type="dxa"/>
          </w:tcPr>
          <w:p w14:paraId="5438009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37B045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1611CA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2755365" w14:textId="77777777" w:rsidTr="004F4942">
        <w:tc>
          <w:tcPr>
            <w:tcW w:w="7398" w:type="dxa"/>
          </w:tcPr>
          <w:p w14:paraId="7D28B0B4" w14:textId="2C1AC2B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Ensure that the financials are in line with ATO benchmarks and investigate discrepancies where necessary.</w:t>
            </w:r>
          </w:p>
        </w:tc>
        <w:tc>
          <w:tcPr>
            <w:tcW w:w="677" w:type="dxa"/>
          </w:tcPr>
          <w:p w14:paraId="1D0FDD0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049E53B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8FD8F7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E15CBFC" w14:textId="77777777" w:rsidTr="004F4942">
        <w:tc>
          <w:tcPr>
            <w:tcW w:w="7398" w:type="dxa"/>
          </w:tcPr>
          <w:p w14:paraId="2A0D2601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lastRenderedPageBreak/>
              <w:t>If there are prior year losses, consider whether the company loss rules are met.</w:t>
            </w:r>
          </w:p>
        </w:tc>
        <w:tc>
          <w:tcPr>
            <w:tcW w:w="677" w:type="dxa"/>
          </w:tcPr>
          <w:p w14:paraId="5577C5C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567" w:type="dxa"/>
          </w:tcPr>
          <w:p w14:paraId="6EEC810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21F83F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1460EB5" w14:textId="77777777" w:rsidTr="004F4942">
        <w:tc>
          <w:tcPr>
            <w:tcW w:w="7398" w:type="dxa"/>
            <w:shd w:val="clear" w:color="auto" w:fill="2D2A67"/>
          </w:tcPr>
          <w:p w14:paraId="753F39B2" w14:textId="77777777" w:rsidR="00C46109" w:rsidRPr="007070C0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Balance sheet</w:t>
            </w:r>
          </w:p>
        </w:tc>
        <w:tc>
          <w:tcPr>
            <w:tcW w:w="677" w:type="dxa"/>
            <w:shd w:val="clear" w:color="auto" w:fill="2D2A67"/>
          </w:tcPr>
          <w:p w14:paraId="15954685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1ABF22A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31A20FD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D6A56C1" w14:textId="77777777" w:rsidTr="004F4942">
        <w:tc>
          <w:tcPr>
            <w:tcW w:w="7398" w:type="dxa"/>
          </w:tcPr>
          <w:p w14:paraId="67AF15A9" w14:textId="77777777" w:rsidR="00C46109" w:rsidRPr="00E258FA" w:rsidRDefault="00C46109" w:rsidP="00C4610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Agree bank and loan balances against statements/bank reconciliations</w:t>
            </w:r>
          </w:p>
        </w:tc>
        <w:tc>
          <w:tcPr>
            <w:tcW w:w="677" w:type="dxa"/>
          </w:tcPr>
          <w:p w14:paraId="42DEE16A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7B7A845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634A9F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6552750" w14:textId="77777777" w:rsidTr="004F4942">
        <w:tc>
          <w:tcPr>
            <w:tcW w:w="7398" w:type="dxa"/>
          </w:tcPr>
          <w:p w14:paraId="038F1005" w14:textId="77777777" w:rsidR="00C46109" w:rsidRPr="00E258FA" w:rsidRDefault="00C46109" w:rsidP="00C4610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Agree hire purchase balances against schedule</w:t>
            </w:r>
          </w:p>
        </w:tc>
        <w:tc>
          <w:tcPr>
            <w:tcW w:w="677" w:type="dxa"/>
          </w:tcPr>
          <w:p w14:paraId="2266447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485E63D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829600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903BB5B" w14:textId="77777777" w:rsidTr="004F4942">
        <w:tc>
          <w:tcPr>
            <w:tcW w:w="7398" w:type="dxa"/>
          </w:tcPr>
          <w:p w14:paraId="5BD1E1D5" w14:textId="77777777" w:rsidR="00C46109" w:rsidRPr="00E258FA" w:rsidRDefault="00C46109" w:rsidP="00C46109">
            <w:pPr>
              <w:pStyle w:val="ListParagraph"/>
              <w:numPr>
                <w:ilvl w:val="0"/>
                <w:numId w:val="9"/>
              </w:numPr>
              <w:spacing w:before="60" w:after="60"/>
              <w:rPr>
                <w:rFonts w:cs="Arial"/>
                <w:b/>
              </w:rPr>
            </w:pPr>
            <w:r w:rsidRPr="00E258FA">
              <w:rPr>
                <w:rFonts w:cs="Arial"/>
              </w:rPr>
              <w:t>Agree debtor and creditor balances</w:t>
            </w:r>
          </w:p>
        </w:tc>
        <w:tc>
          <w:tcPr>
            <w:tcW w:w="677" w:type="dxa"/>
          </w:tcPr>
          <w:p w14:paraId="1DD183F2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09BF8D0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492A65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0C3F8E3" w14:textId="77777777" w:rsidTr="004F4942">
        <w:tc>
          <w:tcPr>
            <w:tcW w:w="7398" w:type="dxa"/>
          </w:tcPr>
          <w:p w14:paraId="7F377FE6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Verify with client all plant and equipment is still on hand (i.e., identify sales, purchases, items scrapped)</w:t>
            </w:r>
          </w:p>
        </w:tc>
        <w:tc>
          <w:tcPr>
            <w:tcW w:w="677" w:type="dxa"/>
          </w:tcPr>
          <w:p w14:paraId="0F32A5B3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250B8358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5BA8D1A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2AEE83D7" w14:textId="77777777" w:rsidTr="004F4942">
        <w:tc>
          <w:tcPr>
            <w:tcW w:w="7398" w:type="dxa"/>
          </w:tcPr>
          <w:p w14:paraId="192FD929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Agree trading stock figures to stock take</w:t>
            </w:r>
          </w:p>
        </w:tc>
        <w:tc>
          <w:tcPr>
            <w:tcW w:w="677" w:type="dxa"/>
          </w:tcPr>
          <w:p w14:paraId="5BAAB250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3E879EA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3DE1C3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2E5E291" w14:textId="77777777" w:rsidTr="004F4942">
        <w:tc>
          <w:tcPr>
            <w:tcW w:w="7398" w:type="dxa"/>
          </w:tcPr>
          <w:p w14:paraId="1B4498C3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Verify all other balance sheet balances</w:t>
            </w:r>
          </w:p>
        </w:tc>
        <w:tc>
          <w:tcPr>
            <w:tcW w:w="677" w:type="dxa"/>
          </w:tcPr>
          <w:p w14:paraId="31A53986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2A9C848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5193EC8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B65FC26" w14:textId="77777777" w:rsidTr="004F4942">
        <w:tc>
          <w:tcPr>
            <w:tcW w:w="7398" w:type="dxa"/>
          </w:tcPr>
          <w:p w14:paraId="3831A141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Do the debt and equity rules apply in respect of shareholders’ loans? (Only relevant where turnover exceeds $20 million).</w:t>
            </w:r>
          </w:p>
        </w:tc>
        <w:tc>
          <w:tcPr>
            <w:tcW w:w="677" w:type="dxa"/>
          </w:tcPr>
          <w:p w14:paraId="63040684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2C7ACFD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E85504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3810D81" w14:textId="77777777" w:rsidTr="004F4942">
        <w:tc>
          <w:tcPr>
            <w:tcW w:w="7398" w:type="dxa"/>
          </w:tcPr>
          <w:p w14:paraId="728732EA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Have the Division 7A provisions been considered in respect of loans, payments and debts forgiven to shareholders and their associates?</w:t>
            </w:r>
          </w:p>
        </w:tc>
        <w:tc>
          <w:tcPr>
            <w:tcW w:w="677" w:type="dxa"/>
          </w:tcPr>
          <w:p w14:paraId="47B9378A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27947EC7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6D0636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FA1AEF4" w14:textId="77777777" w:rsidTr="004F4942">
        <w:tc>
          <w:tcPr>
            <w:tcW w:w="7398" w:type="dxa"/>
          </w:tcPr>
          <w:p w14:paraId="08EFC71D" w14:textId="77777777" w:rsidR="00C46109" w:rsidRPr="00E258FA" w:rsidRDefault="00C46109" w:rsidP="00C46109">
            <w:pPr>
              <w:pStyle w:val="ListParagraph"/>
              <w:numPr>
                <w:ilvl w:val="0"/>
                <w:numId w:val="8"/>
              </w:numPr>
              <w:spacing w:before="60" w:after="60"/>
              <w:rPr>
                <w:rFonts w:cs="Arial"/>
              </w:rPr>
            </w:pPr>
            <w:r w:rsidRPr="00E258FA">
              <w:rPr>
                <w:rFonts w:cs="Arial"/>
              </w:rPr>
              <w:t>Have the Division 7A provisions been considered in respect of unpaid distributions from trusts?</w:t>
            </w:r>
          </w:p>
        </w:tc>
        <w:tc>
          <w:tcPr>
            <w:tcW w:w="677" w:type="dxa"/>
          </w:tcPr>
          <w:p w14:paraId="71B64E51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79E76EC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E911A1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CA4A7FB" w14:textId="77777777" w:rsidTr="004F4942">
        <w:tc>
          <w:tcPr>
            <w:tcW w:w="7398" w:type="dxa"/>
            <w:shd w:val="clear" w:color="auto" w:fill="2D2A67"/>
          </w:tcPr>
          <w:p w14:paraId="58C1A9FF" w14:textId="77777777" w:rsidR="00C46109" w:rsidRPr="007070C0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PSI</w:t>
            </w:r>
          </w:p>
        </w:tc>
        <w:tc>
          <w:tcPr>
            <w:tcW w:w="677" w:type="dxa"/>
            <w:shd w:val="clear" w:color="auto" w:fill="2D2A67"/>
          </w:tcPr>
          <w:p w14:paraId="18A36FEF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5109E490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03923FC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1C98D6C" w14:textId="77777777" w:rsidTr="004F4942">
        <w:tc>
          <w:tcPr>
            <w:tcW w:w="7398" w:type="dxa"/>
          </w:tcPr>
          <w:p w14:paraId="73CD0BFE" w14:textId="77777777" w:rsidR="00C46109" w:rsidRPr="00E258FA" w:rsidRDefault="00C46109" w:rsidP="00C4610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lang w:val="en-US"/>
              </w:rPr>
            </w:pPr>
            <w:r w:rsidRPr="00E258FA">
              <w:rPr>
                <w:rFonts w:cs="Arial"/>
                <w:lang w:val="en-US"/>
              </w:rPr>
              <w:t xml:space="preserve">If the company derived any personal services income (PSI), is the company carrying on a personal services business (PSB)?  </w:t>
            </w:r>
          </w:p>
          <w:p w14:paraId="1C51F7E0" w14:textId="77777777" w:rsidR="00C46109" w:rsidRPr="00E258FA" w:rsidRDefault="00C46109" w:rsidP="00C4610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lang w:val="en-US"/>
              </w:rPr>
            </w:pPr>
            <w:r w:rsidRPr="00E258FA">
              <w:rPr>
                <w:rFonts w:cs="Arial"/>
                <w:lang w:val="en-US"/>
              </w:rPr>
              <w:t xml:space="preserve">If no, consider the PSI that must be attributed to an individual.  </w:t>
            </w:r>
          </w:p>
          <w:p w14:paraId="0F9F15BC" w14:textId="77777777" w:rsidR="00C46109" w:rsidRPr="00E258FA" w:rsidRDefault="00C46109" w:rsidP="00C46109">
            <w:pPr>
              <w:pStyle w:val="ListParagraph"/>
              <w:numPr>
                <w:ilvl w:val="0"/>
                <w:numId w:val="11"/>
              </w:numPr>
              <w:spacing w:before="60" w:after="60"/>
              <w:rPr>
                <w:rFonts w:cs="Arial"/>
                <w:lang w:val="en-US"/>
              </w:rPr>
            </w:pPr>
            <w:r w:rsidRPr="00E258FA">
              <w:rPr>
                <w:rFonts w:cs="Arial"/>
                <w:lang w:val="en-US"/>
              </w:rPr>
              <w:t>If yes, consider whether the Commissioner could apply Part IVA to the arrangement.</w:t>
            </w:r>
          </w:p>
        </w:tc>
        <w:tc>
          <w:tcPr>
            <w:tcW w:w="677" w:type="dxa"/>
          </w:tcPr>
          <w:p w14:paraId="65117A1A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6A86291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37E4061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778456D4" w14:textId="77777777" w:rsidTr="004F4942">
        <w:tc>
          <w:tcPr>
            <w:tcW w:w="7398" w:type="dxa"/>
            <w:shd w:val="clear" w:color="auto" w:fill="2D2A67"/>
          </w:tcPr>
          <w:p w14:paraId="6C433A81" w14:textId="77777777" w:rsidR="00C46109" w:rsidRPr="007070C0" w:rsidRDefault="00C46109" w:rsidP="00D91294">
            <w:pPr>
              <w:spacing w:before="60" w:after="60"/>
              <w:rPr>
                <w:rFonts w:cs="Arial"/>
                <w:b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Capital gains</w:t>
            </w:r>
          </w:p>
        </w:tc>
        <w:tc>
          <w:tcPr>
            <w:tcW w:w="677" w:type="dxa"/>
            <w:shd w:val="clear" w:color="auto" w:fill="2D2A67"/>
          </w:tcPr>
          <w:p w14:paraId="6A2851A2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27D0ADE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0BAC995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6328144" w14:textId="77777777" w:rsidTr="004F4942">
        <w:tc>
          <w:tcPr>
            <w:tcW w:w="7398" w:type="dxa"/>
          </w:tcPr>
          <w:p w14:paraId="2B03FF40" w14:textId="77777777" w:rsidR="00C46109" w:rsidRPr="00E258FA" w:rsidRDefault="00C46109" w:rsidP="00C46109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sold, redeemed, or disposed of an asset in any other way during the year, have exemptions, reductions, or rollovers been considered?</w:t>
            </w:r>
          </w:p>
        </w:tc>
        <w:tc>
          <w:tcPr>
            <w:tcW w:w="677" w:type="dxa"/>
          </w:tcPr>
          <w:p w14:paraId="5363F405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3C953F6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4AD44B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A9D9D6B" w14:textId="77777777" w:rsidTr="004F4942">
        <w:tc>
          <w:tcPr>
            <w:tcW w:w="7398" w:type="dxa"/>
          </w:tcPr>
          <w:p w14:paraId="1A95E48C" w14:textId="77777777" w:rsidR="00C46109" w:rsidRPr="00E258FA" w:rsidRDefault="00C46109" w:rsidP="00C46109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For any share issues or transfers made during the year, have the value shifting rules been considered?</w:t>
            </w:r>
          </w:p>
        </w:tc>
        <w:tc>
          <w:tcPr>
            <w:tcW w:w="677" w:type="dxa"/>
          </w:tcPr>
          <w:p w14:paraId="036D9658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1E2D6C6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4FA3D134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CF2626D" w14:textId="77777777" w:rsidTr="004F4942">
        <w:tc>
          <w:tcPr>
            <w:tcW w:w="7398" w:type="dxa"/>
          </w:tcPr>
          <w:p w14:paraId="6BACF06E" w14:textId="0EB4D101" w:rsidR="00C46109" w:rsidRPr="00E258FA" w:rsidRDefault="00C46109" w:rsidP="00C46109">
            <w:pPr>
              <w:pStyle w:val="ListParagraph"/>
              <w:numPr>
                <w:ilvl w:val="0"/>
                <w:numId w:val="12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holds any pre</w:t>
            </w:r>
            <w:r>
              <w:rPr>
                <w:rFonts w:cs="Arial"/>
              </w:rPr>
              <w:t>-</w:t>
            </w:r>
            <w:r w:rsidRPr="00E258FA">
              <w:rPr>
                <w:rFonts w:cs="Arial"/>
              </w:rPr>
              <w:t xml:space="preserve">CGT assets (acquired prior to 20/09/1985), have there been any significant changes to the shareholding of the company since 20 September 2985? </w:t>
            </w:r>
          </w:p>
        </w:tc>
        <w:tc>
          <w:tcPr>
            <w:tcW w:w="677" w:type="dxa"/>
          </w:tcPr>
          <w:p w14:paraId="64908EA4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18BD0BF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780A2C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7AFA7B6A" w14:textId="77777777" w:rsidTr="004F4942">
        <w:tc>
          <w:tcPr>
            <w:tcW w:w="7398" w:type="dxa"/>
            <w:shd w:val="clear" w:color="auto" w:fill="2D2A67"/>
          </w:tcPr>
          <w:p w14:paraId="49B69BCE" w14:textId="77777777" w:rsidR="00C46109" w:rsidRPr="007070C0" w:rsidRDefault="00C46109" w:rsidP="00D9129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GST</w:t>
            </w:r>
          </w:p>
        </w:tc>
        <w:tc>
          <w:tcPr>
            <w:tcW w:w="677" w:type="dxa"/>
            <w:shd w:val="clear" w:color="auto" w:fill="2D2A67"/>
          </w:tcPr>
          <w:p w14:paraId="7D840E1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4E1E7E6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02E3DF4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74B53AD9" w14:textId="77777777" w:rsidTr="004F4942">
        <w:tc>
          <w:tcPr>
            <w:tcW w:w="7398" w:type="dxa"/>
          </w:tcPr>
          <w:p w14:paraId="765D87AB" w14:textId="77777777" w:rsidR="00C46109" w:rsidRPr="00E258FA" w:rsidRDefault="00C46109" w:rsidP="00C46109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is not registered for GST, should it be registered?</w:t>
            </w:r>
          </w:p>
        </w:tc>
        <w:tc>
          <w:tcPr>
            <w:tcW w:w="677" w:type="dxa"/>
          </w:tcPr>
          <w:p w14:paraId="7D2AAD1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69405DCB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55B255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56FD40D" w14:textId="77777777" w:rsidTr="004F4942">
        <w:tc>
          <w:tcPr>
            <w:tcW w:w="7398" w:type="dxa"/>
          </w:tcPr>
          <w:p w14:paraId="679F7D68" w14:textId="77777777" w:rsidR="00C46109" w:rsidRPr="00E258FA" w:rsidRDefault="00C46109" w:rsidP="00C46109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If the company is registered for GST, do the GST accounts reconcile to the BAS lodged?</w:t>
            </w:r>
          </w:p>
        </w:tc>
        <w:tc>
          <w:tcPr>
            <w:tcW w:w="677" w:type="dxa"/>
          </w:tcPr>
          <w:p w14:paraId="6C9AF23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0F4C3135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9087B5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BD9B5E4" w14:textId="77777777" w:rsidTr="004F4942">
        <w:tc>
          <w:tcPr>
            <w:tcW w:w="7398" w:type="dxa"/>
          </w:tcPr>
          <w:p w14:paraId="3E26D9DA" w14:textId="77777777" w:rsidR="00C46109" w:rsidRPr="00E258FA" w:rsidRDefault="00C46109" w:rsidP="00C46109">
            <w:pPr>
              <w:pStyle w:val="ListParagraph"/>
              <w:numPr>
                <w:ilvl w:val="0"/>
                <w:numId w:val="13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 xml:space="preserve">Does the income declared in the activity statements reconcile with the income disclosed in the tax return? </w:t>
            </w:r>
          </w:p>
        </w:tc>
        <w:tc>
          <w:tcPr>
            <w:tcW w:w="677" w:type="dxa"/>
          </w:tcPr>
          <w:p w14:paraId="738065F2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1FD3E86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F86A7A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5EA38D18" w14:textId="77777777" w:rsidTr="004F4942">
        <w:tc>
          <w:tcPr>
            <w:tcW w:w="7398" w:type="dxa"/>
            <w:shd w:val="clear" w:color="auto" w:fill="2D2A67"/>
          </w:tcPr>
          <w:p w14:paraId="3A239C9B" w14:textId="77777777" w:rsidR="00C46109" w:rsidRPr="007070C0" w:rsidRDefault="00C46109" w:rsidP="00D9129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lastRenderedPageBreak/>
              <w:t>International</w:t>
            </w:r>
          </w:p>
        </w:tc>
        <w:tc>
          <w:tcPr>
            <w:tcW w:w="677" w:type="dxa"/>
            <w:shd w:val="clear" w:color="auto" w:fill="2D2A67"/>
          </w:tcPr>
          <w:p w14:paraId="033BC9AB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27B4530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4BE300D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0ACE8ED" w14:textId="77777777" w:rsidTr="004F4942">
        <w:tc>
          <w:tcPr>
            <w:tcW w:w="7398" w:type="dxa"/>
          </w:tcPr>
          <w:p w14:paraId="4368C7E1" w14:textId="77777777" w:rsidR="00C46109" w:rsidRPr="00E258FA" w:rsidRDefault="00C46109" w:rsidP="00C46109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 xml:space="preserve">Does the company have transactions/loans with international related parties? If yes, consider the transfer pricing rules, and consider whether </w:t>
            </w:r>
            <w:r w:rsidRPr="00E63B07">
              <w:rPr>
                <w:rFonts w:cs="Arial"/>
              </w:rPr>
              <w:t xml:space="preserve">an </w:t>
            </w:r>
            <w:hyperlink r:id="rId10" w:history="1">
              <w:r w:rsidRPr="00E63B07">
                <w:rPr>
                  <w:rStyle w:val="Hyperlink"/>
                  <w:rFonts w:cs="Arial"/>
                </w:rPr>
                <w:t>international dealings schedule</w:t>
              </w:r>
            </w:hyperlink>
            <w:r>
              <w:rPr>
                <w:rFonts w:cs="Arial"/>
              </w:rPr>
              <w:t xml:space="preserve"> has been completed (at the time of writing, the 2020 form was yet to be released – link provided is to the 2019 form)</w:t>
            </w:r>
          </w:p>
        </w:tc>
        <w:tc>
          <w:tcPr>
            <w:tcW w:w="677" w:type="dxa"/>
          </w:tcPr>
          <w:p w14:paraId="25C8EDBD" w14:textId="77777777" w:rsidR="00C46109" w:rsidRPr="00241FCC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28552DD3" w14:textId="77777777" w:rsidR="00C46109" w:rsidRPr="00241FCC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6CBBA09" w14:textId="77777777" w:rsidR="00C46109" w:rsidRPr="00241FCC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04E571A" w14:textId="77777777" w:rsidTr="004F4942">
        <w:tc>
          <w:tcPr>
            <w:tcW w:w="7398" w:type="dxa"/>
          </w:tcPr>
          <w:p w14:paraId="74709706" w14:textId="77777777" w:rsidR="00C46109" w:rsidRPr="00E258FA" w:rsidRDefault="00C46109" w:rsidP="00C46109">
            <w:pPr>
              <w:pStyle w:val="ListParagraph"/>
              <w:numPr>
                <w:ilvl w:val="0"/>
                <w:numId w:val="14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Does the company have a bank account in another country or buy/sell products offshore? If so, consider the foreign exchange rules.</w:t>
            </w:r>
          </w:p>
        </w:tc>
        <w:tc>
          <w:tcPr>
            <w:tcW w:w="677" w:type="dxa"/>
          </w:tcPr>
          <w:p w14:paraId="1E5EB399" w14:textId="77777777" w:rsidR="00C46109" w:rsidRPr="00241FCC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321CB625" w14:textId="77777777" w:rsidR="00C46109" w:rsidRPr="00241FCC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128480D0" w14:textId="77777777" w:rsidR="00C46109" w:rsidRPr="00241FCC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10F90031" w14:textId="77777777" w:rsidTr="004F4942">
        <w:tc>
          <w:tcPr>
            <w:tcW w:w="7398" w:type="dxa"/>
            <w:shd w:val="clear" w:color="auto" w:fill="2D2A67"/>
          </w:tcPr>
          <w:p w14:paraId="58702203" w14:textId="77777777" w:rsidR="00C46109" w:rsidRPr="007070C0" w:rsidRDefault="00C46109" w:rsidP="00D91294">
            <w:pPr>
              <w:spacing w:before="60" w:after="60"/>
              <w:rPr>
                <w:rFonts w:cs="Arial"/>
                <w:sz w:val="24"/>
                <w:szCs w:val="24"/>
              </w:rPr>
            </w:pPr>
            <w:r w:rsidRPr="007070C0">
              <w:rPr>
                <w:rFonts w:cs="Arial"/>
                <w:b/>
                <w:sz w:val="24"/>
                <w:szCs w:val="24"/>
              </w:rPr>
              <w:t>Dividends and franking</w:t>
            </w:r>
          </w:p>
        </w:tc>
        <w:tc>
          <w:tcPr>
            <w:tcW w:w="677" w:type="dxa"/>
            <w:shd w:val="clear" w:color="auto" w:fill="2D2A67"/>
          </w:tcPr>
          <w:p w14:paraId="60D5B551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  <w:shd w:val="clear" w:color="auto" w:fill="2D2A67"/>
          </w:tcPr>
          <w:p w14:paraId="0199BFB1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2D2A67"/>
          </w:tcPr>
          <w:p w14:paraId="025BA5E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17DC45C" w14:textId="77777777" w:rsidTr="004F4942">
        <w:tc>
          <w:tcPr>
            <w:tcW w:w="7398" w:type="dxa"/>
          </w:tcPr>
          <w:p w14:paraId="3B891248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Has a distribution statement been prepared and provided to shareholder/s and a minute prepared?</w:t>
            </w:r>
          </w:p>
        </w:tc>
        <w:tc>
          <w:tcPr>
            <w:tcW w:w="677" w:type="dxa"/>
          </w:tcPr>
          <w:p w14:paraId="148F215F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5200072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61EAA7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65EF6F52" w14:textId="77777777" w:rsidTr="004F4942">
        <w:tc>
          <w:tcPr>
            <w:tcW w:w="7398" w:type="dxa"/>
          </w:tcPr>
          <w:p w14:paraId="10E2DB4F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Is there documentation prepared by the directors that demonstrates that the requirements of s 254T of the Corporations Act have been satisfied?  See TR 2012/5</w:t>
            </w:r>
          </w:p>
        </w:tc>
        <w:tc>
          <w:tcPr>
            <w:tcW w:w="677" w:type="dxa"/>
          </w:tcPr>
          <w:p w14:paraId="6A043007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3DB35D93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2519B2DC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4A2F5A23" w14:textId="77777777" w:rsidTr="004F4942">
        <w:tc>
          <w:tcPr>
            <w:tcW w:w="7398" w:type="dxa"/>
          </w:tcPr>
          <w:p w14:paraId="2D8E8EFB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Have the benchmark franking rules been satisfied?</w:t>
            </w:r>
          </w:p>
        </w:tc>
        <w:tc>
          <w:tcPr>
            <w:tcW w:w="677" w:type="dxa"/>
          </w:tcPr>
          <w:p w14:paraId="51100621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6EC7FCBF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093826A6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3C3F7285" w14:textId="77777777" w:rsidTr="004F4942">
        <w:tc>
          <w:tcPr>
            <w:tcW w:w="7398" w:type="dxa"/>
          </w:tcPr>
          <w:p w14:paraId="15A1D486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Has the franking account been prepared?</w:t>
            </w:r>
          </w:p>
        </w:tc>
        <w:tc>
          <w:tcPr>
            <w:tcW w:w="677" w:type="dxa"/>
          </w:tcPr>
          <w:p w14:paraId="7C62CA0E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74EE6FD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7A44CB7D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715E61D3" w14:textId="77777777" w:rsidTr="004F4942">
        <w:tc>
          <w:tcPr>
            <w:tcW w:w="7398" w:type="dxa"/>
          </w:tcPr>
          <w:p w14:paraId="691938BF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Is there a franking account deficit at year end?</w:t>
            </w:r>
          </w:p>
        </w:tc>
        <w:tc>
          <w:tcPr>
            <w:tcW w:w="677" w:type="dxa"/>
          </w:tcPr>
          <w:p w14:paraId="07A2EED4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10B0DCA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C0E0839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  <w:tr w:rsidR="00C46109" w:rsidRPr="006D3AC7" w14:paraId="006703B2" w14:textId="77777777" w:rsidTr="004F4942">
        <w:tc>
          <w:tcPr>
            <w:tcW w:w="7398" w:type="dxa"/>
          </w:tcPr>
          <w:p w14:paraId="4CDBC3E1" w14:textId="77777777" w:rsidR="00C46109" w:rsidRPr="00E258FA" w:rsidRDefault="00C46109" w:rsidP="00C46109">
            <w:pPr>
              <w:pStyle w:val="ListParagraph"/>
              <w:numPr>
                <w:ilvl w:val="0"/>
                <w:numId w:val="15"/>
              </w:numPr>
              <w:spacing w:before="60" w:after="60"/>
              <w:contextualSpacing/>
              <w:rPr>
                <w:rFonts w:cs="Arial"/>
              </w:rPr>
            </w:pPr>
            <w:r w:rsidRPr="00E258FA">
              <w:rPr>
                <w:rFonts w:cs="Arial"/>
              </w:rPr>
              <w:t>Has the company’s corporate rate for imputation purposes been determined?</w:t>
            </w:r>
          </w:p>
        </w:tc>
        <w:tc>
          <w:tcPr>
            <w:tcW w:w="677" w:type="dxa"/>
          </w:tcPr>
          <w:p w14:paraId="25F65BB1" w14:textId="77777777" w:rsidR="00C46109" w:rsidRPr="008678FE" w:rsidRDefault="00C46109" w:rsidP="00D91294">
            <w:pPr>
              <w:spacing w:before="60" w:after="60"/>
              <w:rPr>
                <w:rFonts w:cs="Arial"/>
              </w:rPr>
            </w:pPr>
          </w:p>
        </w:tc>
        <w:tc>
          <w:tcPr>
            <w:tcW w:w="567" w:type="dxa"/>
          </w:tcPr>
          <w:p w14:paraId="77285DAE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09" w:type="dxa"/>
          </w:tcPr>
          <w:p w14:paraId="629EC7E2" w14:textId="77777777" w:rsidR="00C46109" w:rsidRPr="008678FE" w:rsidRDefault="00C46109" w:rsidP="00D91294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14:paraId="0B0567EF" w14:textId="77777777" w:rsidR="00C46109" w:rsidRPr="006D3AC7" w:rsidRDefault="00C46109" w:rsidP="00C46109">
      <w:pPr>
        <w:spacing w:before="60" w:after="60"/>
        <w:rPr>
          <w:rFonts w:cs="Arial"/>
          <w:lang w:val="en-AU"/>
        </w:rPr>
      </w:pPr>
    </w:p>
    <w:p w14:paraId="6970EC01" w14:textId="77777777" w:rsidR="00C46109" w:rsidRPr="006D3AC7" w:rsidRDefault="00C46109" w:rsidP="00C46109">
      <w:pPr>
        <w:spacing w:before="60" w:after="60"/>
        <w:rPr>
          <w:rFonts w:cs="Arial"/>
          <w:b/>
          <w:color w:val="FF0000"/>
          <w:lang w:val="en-AU"/>
        </w:rPr>
      </w:pPr>
      <w:r>
        <w:rPr>
          <w:sz w:val="24"/>
        </w:rPr>
        <w:t xml:space="preserve"> </w:t>
      </w:r>
    </w:p>
    <w:p w14:paraId="6D7EBFB0" w14:textId="77777777" w:rsidR="00B919CA" w:rsidRPr="00C46109" w:rsidRDefault="007070C0" w:rsidP="00C46109"/>
    <w:sectPr w:rsidR="00B919CA" w:rsidRPr="00C46109" w:rsidSect="00514D10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D202E" w14:textId="77777777" w:rsidR="00744C26" w:rsidRDefault="00744C26" w:rsidP="00744C26">
      <w:pPr>
        <w:spacing w:before="0" w:after="0"/>
      </w:pPr>
      <w:r>
        <w:separator/>
      </w:r>
    </w:p>
  </w:endnote>
  <w:endnote w:type="continuationSeparator" w:id="0">
    <w:p w14:paraId="68E25080" w14:textId="77777777" w:rsidR="00744C26" w:rsidRDefault="00744C26" w:rsidP="00744C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FAE6" w14:textId="1CC87CFA" w:rsidR="00744C26" w:rsidRPr="001F6CA4" w:rsidRDefault="00744C26" w:rsidP="00744C26">
    <w:pPr>
      <w:pStyle w:val="Footer"/>
      <w:jc w:val="right"/>
      <w:rPr>
        <w:color w:val="2D2A67"/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4843D7" wp14:editId="325F535E">
              <wp:simplePos x="0" y="0"/>
              <wp:positionH relativeFrom="column">
                <wp:posOffset>-825500</wp:posOffset>
              </wp:positionH>
              <wp:positionV relativeFrom="paragraph">
                <wp:posOffset>-142875</wp:posOffset>
              </wp:positionV>
              <wp:extent cx="75184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84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2D2A6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BBF2BD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pt,-11.25pt" to="527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" strokecolor="#2d2a67" strokeweight=".5pt">
              <v:stroke joinstyle="miter"/>
            </v:line>
          </w:pict>
        </mc:Fallback>
      </mc:AlternateContent>
    </w:r>
    <w:r w:rsidRPr="001F6CA4">
      <w:rPr>
        <w:sz w:val="18"/>
        <w:szCs w:val="18"/>
      </w:rPr>
      <w:t xml:space="preserve">2020 </w:t>
    </w:r>
    <w:r>
      <w:rPr>
        <w:sz w:val="18"/>
        <w:szCs w:val="18"/>
      </w:rPr>
      <w:t>Company</w:t>
    </w:r>
    <w:r w:rsidRPr="001F6CA4">
      <w:rPr>
        <w:sz w:val="18"/>
        <w:szCs w:val="18"/>
      </w:rPr>
      <w:t xml:space="preserve"> Tax Return Checklist</w:t>
    </w:r>
  </w:p>
  <w:p w14:paraId="568E3057" w14:textId="77777777" w:rsidR="00744C26" w:rsidRDefault="00744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B9C68" w14:textId="77777777" w:rsidR="00744C26" w:rsidRDefault="00744C26" w:rsidP="00744C26">
      <w:pPr>
        <w:spacing w:before="0" w:after="0"/>
      </w:pPr>
      <w:r>
        <w:separator/>
      </w:r>
    </w:p>
  </w:footnote>
  <w:footnote w:type="continuationSeparator" w:id="0">
    <w:p w14:paraId="703B1457" w14:textId="77777777" w:rsidR="00744C26" w:rsidRDefault="00744C26" w:rsidP="00744C2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073CE" w14:textId="43D57FAA" w:rsidR="00744C26" w:rsidRDefault="00744C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8F6523" wp14:editId="225B9BA3">
          <wp:simplePos x="0" y="0"/>
          <wp:positionH relativeFrom="column">
            <wp:posOffset>4591050</wp:posOffset>
          </wp:positionH>
          <wp:positionV relativeFrom="paragraph">
            <wp:posOffset>-347980</wp:posOffset>
          </wp:positionV>
          <wp:extent cx="1568450" cy="796925"/>
          <wp:effectExtent l="0" t="0" r="0" b="3175"/>
          <wp:wrapThrough wrapText="bothSides">
            <wp:wrapPolygon edited="0">
              <wp:start x="0" y="0"/>
              <wp:lineTo x="0" y="21170"/>
              <wp:lineTo x="21250" y="21170"/>
              <wp:lineTo x="21250" y="0"/>
              <wp:lineTo x="0" y="0"/>
            </wp:wrapPolygon>
          </wp:wrapThrough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PA_Logo_Master_L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84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83F2B"/>
    <w:multiLevelType w:val="hybridMultilevel"/>
    <w:tmpl w:val="F9CA3C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80998"/>
    <w:multiLevelType w:val="hybridMultilevel"/>
    <w:tmpl w:val="7A209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13273"/>
    <w:multiLevelType w:val="hybridMultilevel"/>
    <w:tmpl w:val="A9D4A7EA"/>
    <w:lvl w:ilvl="0" w:tplc="0420B276">
      <w:start w:val="1"/>
      <w:numFmt w:val="bullet"/>
      <w:pStyle w:val="ColorfulList-Accent11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DB4941"/>
    <w:multiLevelType w:val="hybridMultilevel"/>
    <w:tmpl w:val="309E6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2B74"/>
    <w:multiLevelType w:val="hybridMultilevel"/>
    <w:tmpl w:val="8B747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96DD3"/>
    <w:multiLevelType w:val="hybridMultilevel"/>
    <w:tmpl w:val="9DA8D6F6"/>
    <w:lvl w:ilvl="0" w:tplc="F9D05D76">
      <w:start w:val="1"/>
      <w:numFmt w:val="bullet"/>
      <w:pStyle w:val="ListParagraph"/>
      <w:lvlText w:val=""/>
      <w:lvlJc w:val="left"/>
      <w:pPr>
        <w:ind w:left="1224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6" w15:restartNumberingAfterBreak="0">
    <w:nsid w:val="43960B34"/>
    <w:multiLevelType w:val="hybridMultilevel"/>
    <w:tmpl w:val="2F9A6F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3020D8"/>
    <w:multiLevelType w:val="hybridMultilevel"/>
    <w:tmpl w:val="47001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952D6"/>
    <w:multiLevelType w:val="hybridMultilevel"/>
    <w:tmpl w:val="3DB804D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BE2A50"/>
    <w:multiLevelType w:val="hybridMultilevel"/>
    <w:tmpl w:val="7D4660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16C486B"/>
    <w:multiLevelType w:val="hybridMultilevel"/>
    <w:tmpl w:val="0C847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442C13"/>
    <w:multiLevelType w:val="hybridMultilevel"/>
    <w:tmpl w:val="313C1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86045"/>
    <w:multiLevelType w:val="hybridMultilevel"/>
    <w:tmpl w:val="0456946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8005CC"/>
    <w:multiLevelType w:val="hybridMultilevel"/>
    <w:tmpl w:val="D79C2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A6C59"/>
    <w:multiLevelType w:val="hybridMultilevel"/>
    <w:tmpl w:val="D46E3CB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4"/>
  </w:num>
  <w:num w:numId="5">
    <w:abstractNumId w:val="8"/>
  </w:num>
  <w:num w:numId="6">
    <w:abstractNumId w:val="12"/>
  </w:num>
  <w:num w:numId="7">
    <w:abstractNumId w:val="0"/>
  </w:num>
  <w:num w:numId="8">
    <w:abstractNumId w:val="9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F67"/>
    <w:rsid w:val="00166030"/>
    <w:rsid w:val="001F073F"/>
    <w:rsid w:val="00223C6B"/>
    <w:rsid w:val="004F4942"/>
    <w:rsid w:val="00514D10"/>
    <w:rsid w:val="006B1711"/>
    <w:rsid w:val="007070C0"/>
    <w:rsid w:val="00744C26"/>
    <w:rsid w:val="00C46109"/>
    <w:rsid w:val="00DC3A0F"/>
    <w:rsid w:val="00E8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9448E9"/>
  <w15:chartTrackingRefBased/>
  <w15:docId w15:val="{9E24E2E8-5A36-4234-B569-BE62F6B5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F67"/>
    <w:pPr>
      <w:spacing w:before="120" w:after="120" w:line="240" w:lineRule="auto"/>
    </w:pPr>
    <w:rPr>
      <w:rFonts w:ascii="Arial" w:hAnsi="Arial"/>
      <w:lang w:val="en-GB"/>
    </w:rPr>
  </w:style>
  <w:style w:type="paragraph" w:styleId="Heading1">
    <w:name w:val="heading 1"/>
    <w:aliases w:val="h1 chapter heading,c,Heading 1(Chapter)"/>
    <w:basedOn w:val="Normal"/>
    <w:next w:val="Normal"/>
    <w:link w:val="Heading1Char"/>
    <w:uiPriority w:val="9"/>
    <w:qFormat/>
    <w:rsid w:val="00E81F67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3">
    <w:name w:val="heading 3"/>
    <w:aliases w:val="h3 sub heading,Reset Numbering,Level 1 - 1"/>
    <w:basedOn w:val="Normal"/>
    <w:next w:val="Normal"/>
    <w:link w:val="Heading3Char"/>
    <w:uiPriority w:val="9"/>
    <w:unhideWhenUsed/>
    <w:qFormat/>
    <w:rsid w:val="00E81F67"/>
    <w:pPr>
      <w:keepNext/>
      <w:keepLines/>
      <w:spacing w:before="24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pter heading Char,c Char,Heading 1(Chapter) Char"/>
    <w:basedOn w:val="DefaultParagraphFont"/>
    <w:link w:val="Heading1"/>
    <w:uiPriority w:val="9"/>
    <w:rsid w:val="00E81F67"/>
    <w:rPr>
      <w:rFonts w:ascii="Arial" w:eastAsiaTheme="majorEastAsia" w:hAnsi="Arial" w:cstheme="majorBidi"/>
      <w:b/>
      <w:sz w:val="32"/>
      <w:szCs w:val="32"/>
      <w:lang w:val="en-GB"/>
    </w:rPr>
  </w:style>
  <w:style w:type="character" w:customStyle="1" w:styleId="Heading3Char">
    <w:name w:val="Heading 3 Char"/>
    <w:aliases w:val="h3 sub heading Char,Reset Numbering Char,Level 1 - 1 Char"/>
    <w:basedOn w:val="DefaultParagraphFont"/>
    <w:link w:val="Heading3"/>
    <w:uiPriority w:val="9"/>
    <w:rsid w:val="00E81F67"/>
    <w:rPr>
      <w:rFonts w:ascii="Arial" w:eastAsiaTheme="majorEastAsia" w:hAnsi="Arial" w:cstheme="majorBidi"/>
      <w:b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81F67"/>
    <w:pPr>
      <w:numPr>
        <w:numId w:val="1"/>
      </w:numPr>
      <w:ind w:left="360"/>
    </w:pPr>
  </w:style>
  <w:style w:type="paragraph" w:customStyle="1" w:styleId="ColorfulList-Accent11">
    <w:name w:val="Colorful List - Accent 11"/>
    <w:basedOn w:val="Normal"/>
    <w:uiPriority w:val="34"/>
    <w:qFormat/>
    <w:rsid w:val="00E81F67"/>
    <w:pPr>
      <w:numPr>
        <w:numId w:val="2"/>
      </w:numPr>
      <w:contextualSpacing/>
    </w:pPr>
    <w:rPr>
      <w:rFonts w:eastAsia="Calibri" w:cs="Times New Roman"/>
      <w:lang w:val="en-NZ"/>
    </w:rPr>
  </w:style>
  <w:style w:type="table" w:customStyle="1" w:styleId="Style3">
    <w:name w:val="Style3"/>
    <w:basedOn w:val="TableNormal"/>
    <w:uiPriority w:val="99"/>
    <w:rsid w:val="00E81F67"/>
    <w:pPr>
      <w:spacing w:after="0" w:line="240" w:lineRule="auto"/>
    </w:pPr>
    <w:rPr>
      <w:rFonts w:ascii="Arial" w:hAnsi="Arial"/>
      <w:lang w:val="en-GB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cPr>
      <w:shd w:val="clear" w:color="auto" w:fill="FFFFFF" w:themeFill="background1"/>
    </w:tcPr>
  </w:style>
  <w:style w:type="character" w:styleId="Hyperlink">
    <w:name w:val="Hyperlink"/>
    <w:basedOn w:val="DefaultParagraphFont"/>
    <w:uiPriority w:val="99"/>
    <w:unhideWhenUsed/>
    <w:rsid w:val="00C46109"/>
    <w:rPr>
      <w:color w:val="0563C1" w:themeColor="hyperlink"/>
      <w:u w:val="single"/>
    </w:rPr>
  </w:style>
  <w:style w:type="table" w:customStyle="1" w:styleId="TableGridLight1">
    <w:name w:val="Table Grid Light1"/>
    <w:basedOn w:val="TableNormal"/>
    <w:uiPriority w:val="40"/>
    <w:rsid w:val="00C46109"/>
    <w:pPr>
      <w:spacing w:after="0" w:line="240" w:lineRule="auto"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C6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C6B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44C2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4C26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44C2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44C26"/>
    <w:rPr>
      <w:rFonts w:ascii="Arial" w:hAnsi="Arial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ato.gov.au/Forms/International-dealings-schedule-instructions-2019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8A41024FBE94693416D1B6843B0E5" ma:contentTypeVersion="10" ma:contentTypeDescription="Create a new document." ma:contentTypeScope="" ma:versionID="76e7f18ca2e0c1a3ee3317d5527b64b5">
  <xsd:schema xmlns:xsd="http://www.w3.org/2001/XMLSchema" xmlns:xs="http://www.w3.org/2001/XMLSchema" xmlns:p="http://schemas.microsoft.com/office/2006/metadata/properties" xmlns:ns3="9a48e73e-190a-4b98-8582-414bc8a4e2f1" targetNamespace="http://schemas.microsoft.com/office/2006/metadata/properties" ma:root="true" ma:fieldsID="7443725df1c4e8c1202386985c6192d4" ns3:_="">
    <xsd:import namespace="9a48e73e-190a-4b98-8582-414bc8a4e2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8e73e-190a-4b98-8582-414bc8a4e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2EFFEB-3530-440F-A453-CC5966ABC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8e73e-190a-4b98-8582-414bc8a4e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CC31C1-FDF9-4052-B2B1-B65ED7FC4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C337D-78DF-43E3-B742-4B66D64A6967}">
  <ds:schemaRefs>
    <ds:schemaRef ds:uri="9a48e73e-190a-4b98-8582-414bc8a4e2f1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Best</dc:creator>
  <cp:keywords/>
  <dc:description/>
  <cp:lastModifiedBy>Catherine Atkinson</cp:lastModifiedBy>
  <cp:revision>5</cp:revision>
  <dcterms:created xsi:type="dcterms:W3CDTF">2020-06-05T04:40:00Z</dcterms:created>
  <dcterms:modified xsi:type="dcterms:W3CDTF">2020-06-05T05:03:00Z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0x0101000628A41024FBE94693416D1B6843B0E5</vt:lpwstr>
  </property>
</Properties>
</file>